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61E3F" w:rsidRPr="00CB1580" w:rsidRDefault="00861E3F">
      <w:pPr>
        <w:rPr>
          <w:rFonts w:ascii="Times New Roman" w:hAnsi="Times New Roman" w:cs="Times New Roman"/>
          <w:b/>
          <w:sz w:val="24"/>
          <w:szCs w:val="24"/>
        </w:rPr>
      </w:pPr>
    </w:p>
    <w:p w:rsidR="00861E3F" w:rsidRPr="00CB1580" w:rsidRDefault="00861E3F">
      <w:pPr>
        <w:rPr>
          <w:rFonts w:ascii="Times New Roman" w:hAnsi="Times New Roman" w:cs="Times New Roman"/>
          <w:b/>
          <w:sz w:val="24"/>
          <w:szCs w:val="24"/>
        </w:rPr>
      </w:pPr>
    </w:p>
    <w:p w:rsidR="00861E3F" w:rsidRPr="00CB1580" w:rsidRDefault="00861E3F">
      <w:pPr>
        <w:rPr>
          <w:rFonts w:ascii="Times New Roman" w:hAnsi="Times New Roman" w:cs="Times New Roman"/>
          <w:b/>
          <w:sz w:val="24"/>
          <w:szCs w:val="24"/>
        </w:rPr>
      </w:pPr>
    </w:p>
    <w:p w:rsidR="00861E3F" w:rsidRPr="00CB1580" w:rsidRDefault="00861E3F">
      <w:pPr>
        <w:rPr>
          <w:rFonts w:ascii="Times New Roman" w:hAnsi="Times New Roman" w:cs="Times New Roman"/>
          <w:b/>
          <w:sz w:val="24"/>
          <w:szCs w:val="24"/>
        </w:rPr>
      </w:pPr>
    </w:p>
    <w:p w:rsidR="00861E3F" w:rsidRPr="00CB1580" w:rsidRDefault="00861E3F">
      <w:pPr>
        <w:rPr>
          <w:rFonts w:ascii="Times New Roman" w:hAnsi="Times New Roman" w:cs="Times New Roman"/>
          <w:b/>
          <w:sz w:val="24"/>
          <w:szCs w:val="24"/>
        </w:rPr>
      </w:pPr>
    </w:p>
    <w:p w:rsidR="00861E3F" w:rsidRPr="00CB1580" w:rsidRDefault="00861E3F">
      <w:pPr>
        <w:rPr>
          <w:rFonts w:ascii="Times New Roman" w:hAnsi="Times New Roman" w:cs="Times New Roman"/>
          <w:b/>
          <w:sz w:val="24"/>
          <w:szCs w:val="24"/>
        </w:rPr>
      </w:pPr>
    </w:p>
    <w:p w:rsidR="00CC0405" w:rsidRPr="00CB1580" w:rsidRDefault="000E541B" w:rsidP="00861E3F">
      <w:pPr>
        <w:jc w:val="center"/>
        <w:rPr>
          <w:rFonts w:ascii="Times New Roman" w:hAnsi="Times New Roman" w:cs="Times New Roman"/>
          <w:b/>
          <w:sz w:val="24"/>
          <w:szCs w:val="24"/>
        </w:rPr>
      </w:pPr>
      <w:r w:rsidRPr="00CB1580">
        <w:rPr>
          <w:rFonts w:ascii="Times New Roman" w:hAnsi="Times New Roman" w:cs="Times New Roman"/>
          <w:b/>
          <w:sz w:val="24"/>
          <w:szCs w:val="24"/>
        </w:rPr>
        <w:t xml:space="preserve">Sports </w:t>
      </w:r>
      <w:r w:rsidR="00E602D9" w:rsidRPr="00CB1580">
        <w:rPr>
          <w:rFonts w:ascii="Times New Roman" w:hAnsi="Times New Roman" w:cs="Times New Roman"/>
          <w:b/>
          <w:sz w:val="24"/>
          <w:szCs w:val="24"/>
        </w:rPr>
        <w:t xml:space="preserve">Industry </w:t>
      </w:r>
      <w:r w:rsidRPr="00CB1580">
        <w:rPr>
          <w:rFonts w:ascii="Times New Roman" w:hAnsi="Times New Roman" w:cs="Times New Roman"/>
          <w:b/>
          <w:sz w:val="24"/>
          <w:szCs w:val="24"/>
        </w:rPr>
        <w:t>Segment Analysis</w:t>
      </w:r>
    </w:p>
    <w:p w:rsidR="00861E3F" w:rsidRPr="00CB1580" w:rsidRDefault="00861E3F" w:rsidP="00861E3F">
      <w:pPr>
        <w:jc w:val="center"/>
        <w:rPr>
          <w:rFonts w:ascii="Times New Roman" w:hAnsi="Times New Roman" w:cs="Times New Roman"/>
          <w:b/>
          <w:sz w:val="24"/>
          <w:szCs w:val="24"/>
        </w:rPr>
      </w:pPr>
    </w:p>
    <w:p w:rsidR="00861E3F" w:rsidRPr="00CB1580" w:rsidRDefault="00861E3F" w:rsidP="00861E3F">
      <w:pPr>
        <w:jc w:val="center"/>
        <w:rPr>
          <w:rFonts w:ascii="Times New Roman" w:hAnsi="Times New Roman" w:cs="Times New Roman"/>
          <w:b/>
          <w:sz w:val="24"/>
          <w:szCs w:val="24"/>
        </w:rPr>
      </w:pPr>
    </w:p>
    <w:p w:rsidR="00861E3F" w:rsidRPr="00CB1580" w:rsidRDefault="00861E3F" w:rsidP="00861E3F">
      <w:pPr>
        <w:jc w:val="center"/>
        <w:rPr>
          <w:rFonts w:ascii="Times New Roman" w:hAnsi="Times New Roman" w:cs="Times New Roman"/>
          <w:b/>
          <w:sz w:val="24"/>
          <w:szCs w:val="24"/>
        </w:rPr>
      </w:pPr>
    </w:p>
    <w:p w:rsidR="00861E3F" w:rsidRPr="00CB1580" w:rsidRDefault="00861E3F" w:rsidP="00861E3F">
      <w:pPr>
        <w:jc w:val="center"/>
        <w:rPr>
          <w:rFonts w:ascii="Times New Roman" w:hAnsi="Times New Roman" w:cs="Times New Roman"/>
          <w:b/>
          <w:sz w:val="24"/>
          <w:szCs w:val="24"/>
        </w:rPr>
      </w:pPr>
    </w:p>
    <w:p w:rsidR="00861E3F" w:rsidRPr="00CB1580" w:rsidRDefault="000E541B" w:rsidP="00861E3F">
      <w:pPr>
        <w:jc w:val="center"/>
        <w:rPr>
          <w:rFonts w:ascii="Times New Roman" w:hAnsi="Times New Roman" w:cs="Times New Roman"/>
          <w:sz w:val="24"/>
          <w:szCs w:val="24"/>
        </w:rPr>
      </w:pPr>
      <w:r w:rsidRPr="00CB1580">
        <w:rPr>
          <w:rFonts w:ascii="Times New Roman" w:hAnsi="Times New Roman" w:cs="Times New Roman"/>
          <w:sz w:val="24"/>
          <w:szCs w:val="24"/>
        </w:rPr>
        <w:t>Student Details</w:t>
      </w:r>
    </w:p>
    <w:p w:rsidR="00861E3F" w:rsidRPr="00CB1580" w:rsidRDefault="000E541B" w:rsidP="00861E3F">
      <w:pPr>
        <w:jc w:val="center"/>
        <w:rPr>
          <w:rFonts w:ascii="Times New Roman" w:hAnsi="Times New Roman" w:cs="Times New Roman"/>
          <w:sz w:val="24"/>
          <w:szCs w:val="24"/>
        </w:rPr>
      </w:pPr>
      <w:r w:rsidRPr="00CB1580">
        <w:rPr>
          <w:rFonts w:ascii="Times New Roman" w:hAnsi="Times New Roman" w:cs="Times New Roman"/>
          <w:sz w:val="24"/>
          <w:szCs w:val="24"/>
        </w:rPr>
        <w:t>Institutional Affiliation</w:t>
      </w:r>
    </w:p>
    <w:p w:rsidR="00861E3F" w:rsidRPr="00CB1580" w:rsidRDefault="000E541B" w:rsidP="00861E3F">
      <w:pPr>
        <w:jc w:val="center"/>
        <w:rPr>
          <w:rFonts w:ascii="Times New Roman" w:hAnsi="Times New Roman" w:cs="Times New Roman"/>
          <w:sz w:val="24"/>
          <w:szCs w:val="24"/>
        </w:rPr>
      </w:pPr>
      <w:r w:rsidRPr="00CB1580">
        <w:rPr>
          <w:rFonts w:ascii="Times New Roman" w:hAnsi="Times New Roman" w:cs="Times New Roman"/>
          <w:sz w:val="24"/>
          <w:szCs w:val="24"/>
        </w:rPr>
        <w:t>Course</w:t>
      </w:r>
    </w:p>
    <w:p w:rsidR="00861E3F" w:rsidRPr="00CB1580" w:rsidRDefault="000E541B" w:rsidP="00861E3F">
      <w:pPr>
        <w:jc w:val="center"/>
        <w:rPr>
          <w:rFonts w:ascii="Times New Roman" w:hAnsi="Times New Roman" w:cs="Times New Roman"/>
          <w:sz w:val="24"/>
          <w:szCs w:val="24"/>
        </w:rPr>
      </w:pPr>
      <w:r w:rsidRPr="00CB1580">
        <w:rPr>
          <w:rFonts w:ascii="Times New Roman" w:hAnsi="Times New Roman" w:cs="Times New Roman"/>
          <w:sz w:val="24"/>
          <w:szCs w:val="24"/>
        </w:rPr>
        <w:t>Professor’s Name</w:t>
      </w:r>
    </w:p>
    <w:p w:rsidR="00861E3F" w:rsidRPr="00CB1580" w:rsidRDefault="000E541B" w:rsidP="00861E3F">
      <w:pPr>
        <w:jc w:val="center"/>
        <w:rPr>
          <w:rFonts w:ascii="Times New Roman" w:hAnsi="Times New Roman" w:cs="Times New Roman"/>
          <w:sz w:val="24"/>
          <w:szCs w:val="24"/>
        </w:rPr>
      </w:pPr>
      <w:r w:rsidRPr="00CB1580">
        <w:rPr>
          <w:rFonts w:ascii="Times New Roman" w:hAnsi="Times New Roman" w:cs="Times New Roman"/>
          <w:sz w:val="24"/>
          <w:szCs w:val="24"/>
        </w:rPr>
        <w:t>Date</w:t>
      </w:r>
    </w:p>
    <w:p w:rsidR="00861E3F" w:rsidRPr="00CB1580" w:rsidRDefault="00861E3F" w:rsidP="00861E3F">
      <w:pPr>
        <w:jc w:val="center"/>
        <w:rPr>
          <w:rFonts w:ascii="Times New Roman" w:hAnsi="Times New Roman" w:cs="Times New Roman"/>
          <w:sz w:val="24"/>
          <w:szCs w:val="24"/>
        </w:rPr>
      </w:pPr>
    </w:p>
    <w:p w:rsidR="00861E3F" w:rsidRPr="00CB1580" w:rsidRDefault="00861E3F" w:rsidP="00861E3F">
      <w:pPr>
        <w:jc w:val="center"/>
        <w:rPr>
          <w:rFonts w:ascii="Times New Roman" w:hAnsi="Times New Roman" w:cs="Times New Roman"/>
          <w:sz w:val="24"/>
          <w:szCs w:val="24"/>
        </w:rPr>
      </w:pPr>
    </w:p>
    <w:p w:rsidR="00861E3F" w:rsidRPr="00CB1580" w:rsidRDefault="00861E3F" w:rsidP="00861E3F">
      <w:pPr>
        <w:jc w:val="center"/>
        <w:rPr>
          <w:rFonts w:ascii="Times New Roman" w:hAnsi="Times New Roman" w:cs="Times New Roman"/>
          <w:sz w:val="24"/>
          <w:szCs w:val="24"/>
        </w:rPr>
      </w:pPr>
    </w:p>
    <w:p w:rsidR="00861E3F" w:rsidRPr="00CB1580" w:rsidRDefault="00861E3F" w:rsidP="00861E3F">
      <w:pPr>
        <w:jc w:val="center"/>
        <w:rPr>
          <w:rFonts w:ascii="Times New Roman" w:hAnsi="Times New Roman" w:cs="Times New Roman"/>
          <w:sz w:val="24"/>
          <w:szCs w:val="24"/>
        </w:rPr>
      </w:pPr>
    </w:p>
    <w:p w:rsidR="00861E3F" w:rsidRPr="00CB1580" w:rsidRDefault="00861E3F" w:rsidP="00861E3F">
      <w:pPr>
        <w:jc w:val="center"/>
        <w:rPr>
          <w:rFonts w:ascii="Times New Roman" w:hAnsi="Times New Roman" w:cs="Times New Roman"/>
          <w:sz w:val="24"/>
          <w:szCs w:val="24"/>
        </w:rPr>
      </w:pPr>
    </w:p>
    <w:p w:rsidR="00861E3F" w:rsidRPr="00CB1580" w:rsidRDefault="00861E3F" w:rsidP="00861E3F">
      <w:pPr>
        <w:jc w:val="center"/>
        <w:rPr>
          <w:rFonts w:ascii="Times New Roman" w:hAnsi="Times New Roman" w:cs="Times New Roman"/>
          <w:sz w:val="24"/>
          <w:szCs w:val="24"/>
        </w:rPr>
      </w:pPr>
    </w:p>
    <w:p w:rsidR="00861E3F" w:rsidRPr="00CB1580" w:rsidRDefault="00861E3F" w:rsidP="00861E3F">
      <w:pPr>
        <w:jc w:val="center"/>
        <w:rPr>
          <w:rFonts w:ascii="Times New Roman" w:hAnsi="Times New Roman" w:cs="Times New Roman"/>
          <w:sz w:val="24"/>
          <w:szCs w:val="24"/>
        </w:rPr>
      </w:pPr>
    </w:p>
    <w:p w:rsidR="00861E3F" w:rsidRPr="00CB1580" w:rsidRDefault="00861E3F" w:rsidP="00861E3F">
      <w:pPr>
        <w:jc w:val="center"/>
        <w:rPr>
          <w:rFonts w:ascii="Times New Roman" w:hAnsi="Times New Roman" w:cs="Times New Roman"/>
          <w:sz w:val="24"/>
          <w:szCs w:val="24"/>
        </w:rPr>
      </w:pPr>
    </w:p>
    <w:p w:rsidR="00861E3F" w:rsidRPr="00CB1580" w:rsidRDefault="00861E3F" w:rsidP="00861E3F">
      <w:pPr>
        <w:jc w:val="center"/>
        <w:rPr>
          <w:rFonts w:ascii="Times New Roman" w:hAnsi="Times New Roman" w:cs="Times New Roman"/>
          <w:sz w:val="24"/>
          <w:szCs w:val="24"/>
        </w:rPr>
      </w:pPr>
    </w:p>
    <w:p w:rsidR="00861E3F" w:rsidRPr="00CB1580" w:rsidRDefault="00861E3F" w:rsidP="00861E3F">
      <w:pPr>
        <w:jc w:val="center"/>
        <w:rPr>
          <w:rFonts w:ascii="Times New Roman" w:hAnsi="Times New Roman" w:cs="Times New Roman"/>
          <w:sz w:val="24"/>
          <w:szCs w:val="24"/>
        </w:rPr>
      </w:pPr>
    </w:p>
    <w:p w:rsidR="00861E3F" w:rsidRPr="00CB1580" w:rsidRDefault="00861E3F" w:rsidP="00861E3F">
      <w:pPr>
        <w:jc w:val="center"/>
        <w:rPr>
          <w:rFonts w:ascii="Times New Roman" w:hAnsi="Times New Roman" w:cs="Times New Roman"/>
          <w:sz w:val="24"/>
          <w:szCs w:val="24"/>
        </w:rPr>
      </w:pPr>
    </w:p>
    <w:p w:rsidR="00861E3F" w:rsidRPr="00CB1580" w:rsidRDefault="00861E3F" w:rsidP="00861E3F">
      <w:pPr>
        <w:jc w:val="center"/>
        <w:rPr>
          <w:rFonts w:ascii="Times New Roman" w:hAnsi="Times New Roman" w:cs="Times New Roman"/>
          <w:sz w:val="24"/>
          <w:szCs w:val="24"/>
        </w:rPr>
      </w:pPr>
    </w:p>
    <w:p w:rsidR="00861E3F" w:rsidRPr="00CB1580" w:rsidRDefault="000E541B" w:rsidP="00D836FF">
      <w:pPr>
        <w:tabs>
          <w:tab w:val="left" w:pos="390"/>
        </w:tabs>
        <w:rPr>
          <w:rFonts w:ascii="Times New Roman" w:hAnsi="Times New Roman" w:cs="Times New Roman"/>
          <w:sz w:val="24"/>
          <w:szCs w:val="24"/>
        </w:rPr>
      </w:pPr>
      <w:r w:rsidRPr="00CB1580">
        <w:rPr>
          <w:rFonts w:ascii="Times New Roman" w:hAnsi="Times New Roman" w:cs="Times New Roman"/>
          <w:sz w:val="24"/>
          <w:szCs w:val="24"/>
        </w:rPr>
        <w:tab/>
      </w:r>
    </w:p>
    <w:p w:rsidR="00861E3F" w:rsidRPr="00CB1580" w:rsidRDefault="00861E3F" w:rsidP="00861E3F">
      <w:pPr>
        <w:rPr>
          <w:rFonts w:ascii="Times New Roman" w:hAnsi="Times New Roman" w:cs="Times New Roman"/>
          <w:sz w:val="24"/>
          <w:szCs w:val="24"/>
        </w:rPr>
      </w:pPr>
    </w:p>
    <w:p w:rsidR="00861E3F" w:rsidRPr="00CB1580" w:rsidRDefault="000E541B" w:rsidP="00861E3F">
      <w:pPr>
        <w:rPr>
          <w:rFonts w:ascii="Times New Roman" w:hAnsi="Times New Roman" w:cs="Times New Roman"/>
          <w:b/>
          <w:sz w:val="24"/>
          <w:szCs w:val="24"/>
        </w:rPr>
      </w:pPr>
      <w:r w:rsidRPr="00CB1580">
        <w:rPr>
          <w:rFonts w:ascii="Times New Roman" w:hAnsi="Times New Roman" w:cs="Times New Roman"/>
          <w:b/>
          <w:sz w:val="24"/>
          <w:szCs w:val="24"/>
        </w:rPr>
        <w:t>Introduction</w:t>
      </w:r>
    </w:p>
    <w:p w:rsidR="00861E3F" w:rsidRPr="00CB1580" w:rsidRDefault="000E541B" w:rsidP="003360CA">
      <w:pPr>
        <w:spacing w:after="0" w:line="480" w:lineRule="auto"/>
        <w:ind w:firstLine="720"/>
        <w:contextualSpacing/>
        <w:rPr>
          <w:rFonts w:ascii="Times New Roman" w:hAnsi="Times New Roman" w:cs="Times New Roman"/>
          <w:sz w:val="24"/>
          <w:szCs w:val="24"/>
        </w:rPr>
      </w:pPr>
      <w:r w:rsidRPr="00CB1580">
        <w:rPr>
          <w:rFonts w:ascii="Times New Roman" w:hAnsi="Times New Roman" w:cs="Times New Roman"/>
          <w:sz w:val="24"/>
          <w:szCs w:val="24"/>
        </w:rPr>
        <w:t xml:space="preserve">Globally, there has been considerable concern about sports management in the sports industry. The sports industry is simply the market in which </w:t>
      </w:r>
      <w:r w:rsidR="00CB0A7D" w:rsidRPr="00CB1580">
        <w:rPr>
          <w:rFonts w:ascii="Times New Roman" w:hAnsi="Times New Roman" w:cs="Times New Roman"/>
          <w:sz w:val="24"/>
          <w:szCs w:val="24"/>
        </w:rPr>
        <w:t xml:space="preserve">the people, businesses, organizations, and activities involved in the production, facilitation, promotion, and the organization of any experience, activity, or enterprise that focuses on sports. A sport as any form of activity in sport sociology, recreation, and physical education denoting activities like hiking, basketball, and boating, among other activities. The sporting industry consists of various segments. </w:t>
      </w:r>
      <w:r w:rsidR="002A62C7" w:rsidRPr="00CB1580">
        <w:rPr>
          <w:rFonts w:ascii="Times New Roman" w:hAnsi="Times New Roman" w:cs="Times New Roman"/>
          <w:sz w:val="24"/>
          <w:szCs w:val="24"/>
        </w:rPr>
        <w:t xml:space="preserve">The segments include sports tourism, sporting goods, sports apparel, </w:t>
      </w:r>
      <w:r w:rsidR="007137AB" w:rsidRPr="00CB1580">
        <w:rPr>
          <w:rFonts w:ascii="Times New Roman" w:hAnsi="Times New Roman" w:cs="Times New Roman"/>
          <w:sz w:val="24"/>
          <w:szCs w:val="24"/>
        </w:rPr>
        <w:t>and amateur</w:t>
      </w:r>
      <w:r w:rsidR="002A62C7" w:rsidRPr="00CB1580">
        <w:rPr>
          <w:rFonts w:ascii="Times New Roman" w:hAnsi="Times New Roman" w:cs="Times New Roman"/>
          <w:sz w:val="24"/>
          <w:szCs w:val="24"/>
        </w:rPr>
        <w:t xml:space="preserve"> participants in sports, professional sports, outdoor sports, sport marketing firms, sports sponsorship industry segment, and sports-governing bodies. Such segments allow the sports businesses to comprehend and target the precise groups which share the same behaviours and features. The essay seeks to critically analyze the sport marketing firms as a segment in the sports industry.</w:t>
      </w:r>
      <w:r w:rsidR="009270A4" w:rsidRPr="00CB1580">
        <w:rPr>
          <w:rFonts w:ascii="Times New Roman" w:hAnsi="Times New Roman" w:cs="Times New Roman"/>
          <w:sz w:val="24"/>
          <w:szCs w:val="24"/>
        </w:rPr>
        <w:t xml:space="preserve"> </w:t>
      </w:r>
    </w:p>
    <w:p w:rsidR="003360CA" w:rsidRPr="00CB1580" w:rsidRDefault="000E541B" w:rsidP="00FC142A">
      <w:pPr>
        <w:spacing w:after="0" w:line="480" w:lineRule="auto"/>
        <w:ind w:firstLine="720"/>
        <w:contextualSpacing/>
        <w:rPr>
          <w:rFonts w:ascii="Times New Roman" w:hAnsi="Times New Roman" w:cs="Times New Roman"/>
          <w:b/>
          <w:sz w:val="24"/>
          <w:szCs w:val="24"/>
        </w:rPr>
      </w:pPr>
      <w:r w:rsidRPr="00CB1580">
        <w:rPr>
          <w:rFonts w:ascii="Times New Roman" w:hAnsi="Times New Roman" w:cs="Times New Roman"/>
          <w:b/>
          <w:sz w:val="24"/>
          <w:szCs w:val="24"/>
        </w:rPr>
        <w:t>Critical Analysis of Sport Marketing firms.</w:t>
      </w:r>
    </w:p>
    <w:p w:rsidR="00FC142A" w:rsidRPr="00CB1580" w:rsidRDefault="000E541B" w:rsidP="00FC142A">
      <w:pPr>
        <w:spacing w:after="0" w:line="480" w:lineRule="auto"/>
        <w:ind w:firstLine="720"/>
        <w:contextualSpacing/>
        <w:rPr>
          <w:rFonts w:ascii="Times New Roman" w:hAnsi="Times New Roman" w:cs="Times New Roman"/>
          <w:sz w:val="24"/>
          <w:szCs w:val="24"/>
        </w:rPr>
      </w:pPr>
      <w:r w:rsidRPr="00CB1580">
        <w:rPr>
          <w:rFonts w:ascii="Times New Roman" w:hAnsi="Times New Roman" w:cs="Times New Roman"/>
          <w:sz w:val="24"/>
          <w:szCs w:val="24"/>
        </w:rPr>
        <w:t>The sport marketing firms are the subdivision of the marketing sector that majorly focuses on promoting the sports teams and events and other products and services.</w:t>
      </w:r>
      <w:r w:rsidR="009270A4" w:rsidRPr="00CB1580">
        <w:rPr>
          <w:rFonts w:ascii="Times New Roman" w:hAnsi="Times New Roman" w:cs="Times New Roman"/>
          <w:sz w:val="24"/>
          <w:szCs w:val="24"/>
        </w:rPr>
        <w:t xml:space="preserve"> Such firms regularly seek media rights for sporting activities and tournaments.</w:t>
      </w:r>
      <w:r w:rsidR="00D836FF" w:rsidRPr="00CB1580">
        <w:rPr>
          <w:rFonts w:ascii="Times New Roman" w:hAnsi="Times New Roman" w:cs="Times New Roman"/>
          <w:sz w:val="24"/>
          <w:szCs w:val="24"/>
        </w:rPr>
        <w:t xml:space="preserve"> </w:t>
      </w:r>
    </w:p>
    <w:p w:rsidR="00FC142A" w:rsidRPr="00CB1580" w:rsidRDefault="00FC142A" w:rsidP="00FC142A">
      <w:pPr>
        <w:spacing w:after="0" w:line="480" w:lineRule="auto"/>
        <w:ind w:firstLine="720"/>
        <w:contextualSpacing/>
        <w:rPr>
          <w:rFonts w:ascii="Times New Roman" w:hAnsi="Times New Roman" w:cs="Times New Roman"/>
          <w:b/>
          <w:sz w:val="24"/>
          <w:szCs w:val="24"/>
        </w:rPr>
      </w:pPr>
      <w:r w:rsidRPr="00CB1580">
        <w:rPr>
          <w:rFonts w:ascii="Times New Roman" w:hAnsi="Times New Roman" w:cs="Times New Roman"/>
          <w:b/>
          <w:sz w:val="24"/>
          <w:szCs w:val="24"/>
        </w:rPr>
        <w:t>Size and the scope of the industry</w:t>
      </w:r>
    </w:p>
    <w:p w:rsidR="00FC142A" w:rsidRDefault="00FC142A" w:rsidP="00FC142A">
      <w:pPr>
        <w:spacing w:after="0" w:line="480" w:lineRule="auto"/>
        <w:ind w:firstLine="720"/>
        <w:contextualSpacing/>
        <w:rPr>
          <w:rFonts w:ascii="Times New Roman" w:hAnsi="Times New Roman" w:cs="Times New Roman"/>
          <w:sz w:val="24"/>
          <w:szCs w:val="24"/>
        </w:rPr>
      </w:pPr>
      <w:r w:rsidRPr="00CB1580">
        <w:rPr>
          <w:rFonts w:ascii="Times New Roman" w:hAnsi="Times New Roman" w:cs="Times New Roman"/>
          <w:sz w:val="24"/>
          <w:szCs w:val="24"/>
        </w:rPr>
        <w:t>The estimation of the economic range in the sports industry present in the US.  Illustrating the variation of the data cause, then we must examine the size of the economy regardless of the sport partaking, the viewing of sports as well as the demand and the supply of the part taken by the sports market in the US</w:t>
      </w:r>
      <w:r w:rsidRPr="00CB1580">
        <w:rPr>
          <w:rFonts w:ascii="Times New Roman" w:hAnsi="Times New Roman" w:cs="Times New Roman"/>
          <w:color w:val="000000"/>
          <w:sz w:val="24"/>
          <w:szCs w:val="24"/>
          <w:shd w:val="clear" w:color="auto" w:fill="FFFFFF"/>
        </w:rPr>
        <w:t xml:space="preserve"> (Kim &amp; Kim, 2020)</w:t>
      </w:r>
      <w:r w:rsidRPr="00CB1580">
        <w:rPr>
          <w:rFonts w:ascii="Times New Roman" w:hAnsi="Times New Roman" w:cs="Times New Roman"/>
          <w:sz w:val="24"/>
          <w:szCs w:val="24"/>
        </w:rPr>
        <w:t>. The estimate of the size of the sports industry that based to aggregate supply as well as aggregate demand that will range from the $73 to $44 in 2005, the involvement in the sports as well as opportunity cost that will be attended in sporting events that are significance which hard value and components of the sports industry.</w:t>
      </w:r>
    </w:p>
    <w:p w:rsidR="00CB1580" w:rsidRPr="00CB1580" w:rsidRDefault="00CB1580" w:rsidP="00CB1580">
      <w:pPr>
        <w:spacing w:after="0" w:line="480" w:lineRule="auto"/>
        <w:ind w:firstLine="720"/>
        <w:contextualSpacing/>
        <w:rPr>
          <w:rFonts w:ascii="Times New Roman" w:hAnsi="Times New Roman" w:cs="Times New Roman"/>
          <w:b/>
          <w:sz w:val="24"/>
          <w:szCs w:val="24"/>
        </w:rPr>
      </w:pPr>
      <w:r w:rsidRPr="00CB1580">
        <w:rPr>
          <w:rFonts w:ascii="Times New Roman" w:hAnsi="Times New Roman" w:cs="Times New Roman"/>
          <w:b/>
          <w:sz w:val="24"/>
          <w:szCs w:val="24"/>
        </w:rPr>
        <w:t>Value of sports industry segment</w:t>
      </w:r>
    </w:p>
    <w:p w:rsidR="00CB1580" w:rsidRPr="00CB1580" w:rsidRDefault="00CB1580" w:rsidP="00CB1580">
      <w:pPr>
        <w:spacing w:after="0" w:line="480" w:lineRule="auto"/>
        <w:ind w:firstLine="720"/>
        <w:contextualSpacing/>
        <w:rPr>
          <w:rFonts w:ascii="Times New Roman" w:hAnsi="Times New Roman" w:cs="Times New Roman"/>
          <w:sz w:val="24"/>
          <w:szCs w:val="24"/>
        </w:rPr>
      </w:pPr>
      <w:r w:rsidRPr="00CB1580">
        <w:rPr>
          <w:rFonts w:ascii="Times New Roman" w:hAnsi="Times New Roman" w:cs="Times New Roman"/>
          <w:sz w:val="24"/>
          <w:szCs w:val="24"/>
        </w:rPr>
        <w:t xml:space="preserve">This section defines and evaluates the global market in sports. The five-year value period from 2014 to 2018, as a historic value forecast. In the year 2018, the market industry recorded a value of $488.5 billion. This represented a collective growth rate of about 4.3%. This was in the year 2014. The firm's forecast in 2020 will be at 5.9%, which amounts to almost $614.1 billion. Growth history is reverted from the promising market expansion and speedy municipality. Determinants, which influence the growth of this industry, is due to the transition in climate and shortage of expertise </w:t>
      </w:r>
      <w:r w:rsidRPr="00CB1580">
        <w:rPr>
          <w:rFonts w:ascii="Times New Roman" w:hAnsi="Times New Roman" w:cs="Times New Roman"/>
          <w:color w:val="000000"/>
          <w:sz w:val="24"/>
          <w:szCs w:val="24"/>
          <w:shd w:val="clear" w:color="auto" w:fill="FFFFFF"/>
        </w:rPr>
        <w:t>(ISHIZAKA &amp; MANO, 2010)</w:t>
      </w:r>
      <w:r>
        <w:rPr>
          <w:rFonts w:ascii="Times New Roman" w:hAnsi="Times New Roman" w:cs="Times New Roman"/>
          <w:color w:val="000000"/>
          <w:sz w:val="24"/>
          <w:szCs w:val="24"/>
          <w:shd w:val="clear" w:color="auto" w:fill="FFFFFF"/>
        </w:rPr>
        <w:t>.</w:t>
      </w:r>
    </w:p>
    <w:p w:rsidR="00FC142A" w:rsidRPr="00CB1580" w:rsidRDefault="00FC142A" w:rsidP="00FC142A">
      <w:pPr>
        <w:spacing w:after="0" w:line="480" w:lineRule="auto"/>
        <w:ind w:firstLine="720"/>
        <w:contextualSpacing/>
        <w:rPr>
          <w:rFonts w:ascii="Times New Roman" w:hAnsi="Times New Roman" w:cs="Times New Roman"/>
          <w:sz w:val="24"/>
          <w:szCs w:val="24"/>
        </w:rPr>
      </w:pPr>
      <w:r w:rsidRPr="00CB1580">
        <w:rPr>
          <w:rFonts w:ascii="Times New Roman" w:hAnsi="Times New Roman" w:cs="Times New Roman"/>
          <w:b/>
          <w:sz w:val="24"/>
          <w:szCs w:val="24"/>
        </w:rPr>
        <w:t xml:space="preserve">Major firms </w:t>
      </w:r>
    </w:p>
    <w:p w:rsidR="00FC142A" w:rsidRPr="00CB1580" w:rsidRDefault="00FC142A" w:rsidP="00FC142A">
      <w:pPr>
        <w:spacing w:after="0" w:line="480" w:lineRule="auto"/>
        <w:ind w:firstLine="720"/>
        <w:contextualSpacing/>
        <w:rPr>
          <w:rFonts w:ascii="Times New Roman" w:hAnsi="Times New Roman" w:cs="Times New Roman"/>
          <w:sz w:val="24"/>
          <w:szCs w:val="24"/>
        </w:rPr>
      </w:pPr>
      <w:r w:rsidRPr="00CB1580">
        <w:rPr>
          <w:rFonts w:ascii="Times New Roman" w:hAnsi="Times New Roman" w:cs="Times New Roman"/>
          <w:sz w:val="24"/>
          <w:szCs w:val="24"/>
        </w:rPr>
        <w:t>Majority of the sports industries related, including the league of the professionals that are the most of the industries to the sporting revolving around the world, American sports league of the sports that are the five to the list of the following, basketball, football, hockey, and soccer.  Most people participating in such activities earn so much income then they are, and the sponsors are the top income earners in the US.</w:t>
      </w:r>
    </w:p>
    <w:p w:rsidR="00FC142A" w:rsidRPr="00CB1580" w:rsidRDefault="00FC142A" w:rsidP="00FC142A">
      <w:pPr>
        <w:spacing w:after="0" w:line="480" w:lineRule="auto"/>
        <w:ind w:firstLine="720"/>
        <w:contextualSpacing/>
        <w:rPr>
          <w:rFonts w:ascii="Times New Roman" w:hAnsi="Times New Roman" w:cs="Times New Roman"/>
          <w:b/>
          <w:sz w:val="24"/>
          <w:szCs w:val="24"/>
        </w:rPr>
      </w:pPr>
      <w:r w:rsidRPr="00CB1580">
        <w:rPr>
          <w:rFonts w:ascii="Times New Roman" w:hAnsi="Times New Roman" w:cs="Times New Roman"/>
          <w:b/>
          <w:sz w:val="24"/>
          <w:szCs w:val="24"/>
        </w:rPr>
        <w:t>Barriers to Entry</w:t>
      </w:r>
    </w:p>
    <w:p w:rsidR="00FC142A" w:rsidRDefault="00FC142A" w:rsidP="00FC142A">
      <w:pPr>
        <w:spacing w:after="0" w:line="480" w:lineRule="auto"/>
        <w:ind w:firstLine="720"/>
        <w:contextualSpacing/>
        <w:rPr>
          <w:rFonts w:ascii="Times New Roman" w:hAnsi="Times New Roman" w:cs="Times New Roman"/>
          <w:color w:val="222222"/>
          <w:sz w:val="24"/>
          <w:szCs w:val="24"/>
          <w:shd w:val="clear" w:color="auto" w:fill="FFFFFF"/>
        </w:rPr>
      </w:pPr>
      <w:r w:rsidRPr="00CB1580">
        <w:rPr>
          <w:rFonts w:ascii="Times New Roman" w:hAnsi="Times New Roman" w:cs="Times New Roman"/>
          <w:sz w:val="24"/>
          <w:szCs w:val="24"/>
        </w:rPr>
        <w:t>Many barriers are affecting the sports marketing firms in the sports industry under the mandate of developing and establishing sports activities in a particular industry. These barriers are both internal and external. Under the internal barriers, they are classified into management barriers, marketing policy, culture structure, strategic, and organizational structure. The external barriers affecting such firms include economic environment, competitor actions, market dynamics, technology changes, and socio-political factors affecting the sports industry (</w:t>
      </w:r>
      <w:r w:rsidRPr="00CB1580">
        <w:rPr>
          <w:rFonts w:ascii="Times New Roman" w:hAnsi="Times New Roman" w:cs="Times New Roman"/>
          <w:color w:val="222222"/>
          <w:sz w:val="24"/>
          <w:szCs w:val="24"/>
          <w:shd w:val="clear" w:color="auto" w:fill="FFFFFF"/>
        </w:rPr>
        <w:t>Zaharia &amp; Kaburakis 2016).</w:t>
      </w:r>
    </w:p>
    <w:p w:rsidR="00CB1580" w:rsidRPr="00CB1580" w:rsidRDefault="00CB1580" w:rsidP="00CB1580">
      <w:pPr>
        <w:spacing w:after="0" w:line="480" w:lineRule="auto"/>
        <w:ind w:firstLine="720"/>
        <w:contextualSpacing/>
        <w:rPr>
          <w:rFonts w:ascii="Times New Roman" w:hAnsi="Times New Roman" w:cs="Times New Roman"/>
          <w:b/>
          <w:sz w:val="24"/>
          <w:szCs w:val="24"/>
        </w:rPr>
      </w:pPr>
      <w:r w:rsidRPr="00CB1580">
        <w:rPr>
          <w:rFonts w:ascii="Times New Roman" w:hAnsi="Times New Roman" w:cs="Times New Roman"/>
          <w:b/>
          <w:sz w:val="24"/>
          <w:szCs w:val="24"/>
        </w:rPr>
        <w:t>Salary</w:t>
      </w:r>
    </w:p>
    <w:p w:rsidR="00CB1580" w:rsidRDefault="00CB1580" w:rsidP="00CB1580">
      <w:pPr>
        <w:spacing w:after="0" w:line="480" w:lineRule="auto"/>
        <w:ind w:firstLine="720"/>
        <w:contextualSpacing/>
        <w:rPr>
          <w:rFonts w:ascii="Times New Roman" w:hAnsi="Times New Roman" w:cs="Times New Roman"/>
          <w:color w:val="000000"/>
          <w:sz w:val="24"/>
          <w:szCs w:val="24"/>
          <w:shd w:val="clear" w:color="auto" w:fill="FFFFFF"/>
        </w:rPr>
      </w:pPr>
      <w:r w:rsidRPr="00CB1580">
        <w:rPr>
          <w:rFonts w:ascii="Times New Roman" w:hAnsi="Times New Roman" w:cs="Times New Roman"/>
          <w:sz w:val="24"/>
          <w:szCs w:val="24"/>
        </w:rPr>
        <w:t>GM's overall salary in the industry, for the spectators in the industry at the normal range, amounts to $112,200; this was evident by the United States BLS. Furthermore, GM's salaries level is still in the record of broad scope, about the industry, and the players. These salaries at experts’ level range between $500,000 and $3million and above. For example, the MLB personnel earns between $500,000 and $2million annually. This is evident by the fox sports. Consequently, the report published by NFL GM salaries is in a range of $1million to $3 million</w:t>
      </w:r>
      <w:r w:rsidRPr="00CB1580">
        <w:rPr>
          <w:rFonts w:ascii="Times New Roman" w:hAnsi="Times New Roman" w:cs="Times New Roman"/>
          <w:color w:val="000000"/>
          <w:sz w:val="24"/>
          <w:szCs w:val="24"/>
          <w:shd w:val="clear" w:color="auto" w:fill="FFFFFF"/>
        </w:rPr>
        <w:t xml:space="preserve"> (Celik &amp; Ince-Yenilmez, 2017)</w:t>
      </w:r>
      <w:r>
        <w:rPr>
          <w:rFonts w:ascii="Times New Roman" w:hAnsi="Times New Roman" w:cs="Times New Roman"/>
          <w:color w:val="000000"/>
          <w:sz w:val="24"/>
          <w:szCs w:val="24"/>
          <w:shd w:val="clear" w:color="auto" w:fill="FFFFFF"/>
        </w:rPr>
        <w:t>.</w:t>
      </w:r>
    </w:p>
    <w:p w:rsidR="00CB1580" w:rsidRDefault="00CB1580" w:rsidP="00CB1580">
      <w:pPr>
        <w:spacing w:after="0" w:line="480" w:lineRule="auto"/>
        <w:ind w:firstLine="720"/>
        <w:contextualSpacing/>
        <w:rPr>
          <w:rFonts w:ascii="Times New Roman" w:hAnsi="Times New Roman" w:cs="Times New Roman"/>
          <w:b/>
          <w:sz w:val="24"/>
          <w:szCs w:val="24"/>
        </w:rPr>
      </w:pPr>
      <w:r w:rsidRPr="00CB1580">
        <w:rPr>
          <w:rFonts w:ascii="Times New Roman" w:hAnsi="Times New Roman" w:cs="Times New Roman"/>
          <w:b/>
          <w:sz w:val="24"/>
          <w:szCs w:val="24"/>
        </w:rPr>
        <w:t>Widespread</w:t>
      </w:r>
    </w:p>
    <w:p w:rsidR="00CB1580" w:rsidRPr="00CB1580" w:rsidRDefault="00CB1580" w:rsidP="00CB1580">
      <w:pPr>
        <w:spacing w:after="0" w:line="480" w:lineRule="auto"/>
        <w:ind w:firstLine="720"/>
        <w:contextualSpacing/>
        <w:rPr>
          <w:rFonts w:ascii="Times New Roman" w:hAnsi="Times New Roman" w:cs="Times New Roman"/>
          <w:b/>
          <w:sz w:val="24"/>
          <w:szCs w:val="24"/>
        </w:rPr>
      </w:pPr>
      <w:r w:rsidRPr="00CB1580">
        <w:rPr>
          <w:rFonts w:ascii="Times New Roman" w:hAnsi="Times New Roman" w:cs="Times New Roman"/>
          <w:sz w:val="24"/>
          <w:szCs w:val="24"/>
        </w:rPr>
        <w:t xml:space="preserve"> Looking at how the sports firm is developing tremendously than the GPD of the state, there ought to enjoin clubs and organizations as one entity, and the management style in both firms is now ma</w:t>
      </w:r>
      <w:r>
        <w:rPr>
          <w:rFonts w:ascii="Times New Roman" w:hAnsi="Times New Roman" w:cs="Times New Roman"/>
          <w:sz w:val="24"/>
          <w:szCs w:val="24"/>
        </w:rPr>
        <w:t xml:space="preserve">ndatory for better development. </w:t>
      </w:r>
      <w:r w:rsidRPr="00CB1580">
        <w:rPr>
          <w:rFonts w:ascii="Times New Roman" w:hAnsi="Times New Roman" w:cs="Times New Roman"/>
          <w:sz w:val="24"/>
          <w:szCs w:val="24"/>
        </w:rPr>
        <w:t>Due to that, there are now pervasive opportunities in the industry of games administration duties, such as promotion and financial donors, sports websites, and generosity, and manage operational factors. In this perspective, therefore, there is upcoming need for senior managers who can join and contribute in terms of their different aptitudes for sports by using a primary tool for the potential success of the club and so do in the administrative roles</w:t>
      </w:r>
      <w:r w:rsidRPr="00CB1580">
        <w:rPr>
          <w:rFonts w:ascii="Times New Roman" w:hAnsi="Times New Roman" w:cs="Times New Roman"/>
          <w:color w:val="000000"/>
          <w:sz w:val="24"/>
          <w:szCs w:val="24"/>
          <w:shd w:val="clear" w:color="auto" w:fill="FFFFFF"/>
        </w:rPr>
        <w:t xml:space="preserve"> (SHIMIZU et al., 2013)</w:t>
      </w:r>
      <w:r>
        <w:rPr>
          <w:rFonts w:ascii="Times New Roman" w:hAnsi="Times New Roman" w:cs="Times New Roman"/>
          <w:color w:val="000000"/>
          <w:sz w:val="24"/>
          <w:szCs w:val="24"/>
          <w:shd w:val="clear" w:color="auto" w:fill="FFFFFF"/>
        </w:rPr>
        <w:t>.</w:t>
      </w:r>
    </w:p>
    <w:p w:rsidR="00FC142A" w:rsidRPr="00CB1580" w:rsidRDefault="00FC142A" w:rsidP="00FC142A">
      <w:pPr>
        <w:spacing w:after="0" w:line="480" w:lineRule="auto"/>
        <w:ind w:firstLine="720"/>
        <w:contextualSpacing/>
        <w:rPr>
          <w:rFonts w:ascii="Times New Roman" w:hAnsi="Times New Roman" w:cs="Times New Roman"/>
          <w:b/>
          <w:sz w:val="24"/>
          <w:szCs w:val="24"/>
        </w:rPr>
      </w:pPr>
      <w:r w:rsidRPr="00CB1580">
        <w:rPr>
          <w:rFonts w:ascii="Times New Roman" w:hAnsi="Times New Roman" w:cs="Times New Roman"/>
          <w:b/>
          <w:sz w:val="24"/>
          <w:szCs w:val="24"/>
        </w:rPr>
        <w:t>Pertinent issues &amp; Controversies</w:t>
      </w:r>
    </w:p>
    <w:p w:rsidR="00FC142A" w:rsidRPr="00CB1580" w:rsidRDefault="00FC142A" w:rsidP="00FC142A">
      <w:pPr>
        <w:spacing w:after="0" w:line="480" w:lineRule="auto"/>
        <w:ind w:firstLine="720"/>
        <w:contextualSpacing/>
        <w:rPr>
          <w:rFonts w:ascii="Times New Roman" w:hAnsi="Times New Roman" w:cs="Times New Roman"/>
          <w:sz w:val="24"/>
          <w:szCs w:val="24"/>
        </w:rPr>
      </w:pPr>
      <w:r w:rsidRPr="00CB1580">
        <w:rPr>
          <w:rFonts w:ascii="Times New Roman" w:hAnsi="Times New Roman" w:cs="Times New Roman"/>
          <w:sz w:val="24"/>
          <w:szCs w:val="24"/>
        </w:rPr>
        <w:t xml:space="preserve"> That this is the issues that may come up and be somehow challenging in this sector, this may include the legal issue s or the legislation that will impact the segments, the aspect of the knowledge in broadcasting as the media for channelling, the aspect of global expansion, talk of financing activities to facilitate. The activities and this may be the aspect that includes both the finances and the debtor the leveraged activities</w:t>
      </w:r>
      <w:r w:rsidRPr="00CB1580">
        <w:rPr>
          <w:rFonts w:ascii="Times New Roman" w:hAnsi="Times New Roman" w:cs="Times New Roman"/>
          <w:color w:val="000000"/>
          <w:sz w:val="24"/>
          <w:szCs w:val="24"/>
          <w:shd w:val="clear" w:color="auto" w:fill="FFFFFF"/>
        </w:rPr>
        <w:t xml:space="preserve"> (TAKAHASHI, 2001)</w:t>
      </w:r>
      <w:r w:rsidRPr="00CB1580">
        <w:rPr>
          <w:rFonts w:ascii="Times New Roman" w:hAnsi="Times New Roman" w:cs="Times New Roman"/>
          <w:sz w:val="24"/>
          <w:szCs w:val="24"/>
        </w:rPr>
        <w:t>. We can check on other staff like the general viability of the sub-segment, the fan spirit, the attendance issues, and the divergence of the sub-segment developments and the relationship that exist in the segment if the pro sport determines it.</w:t>
      </w:r>
    </w:p>
    <w:p w:rsidR="00FC142A" w:rsidRPr="00CB1580" w:rsidRDefault="00FC142A" w:rsidP="00FC142A">
      <w:pPr>
        <w:spacing w:after="0" w:line="480" w:lineRule="auto"/>
        <w:ind w:firstLine="720"/>
        <w:contextualSpacing/>
        <w:rPr>
          <w:rFonts w:ascii="Times New Roman" w:hAnsi="Times New Roman" w:cs="Times New Roman"/>
          <w:b/>
          <w:sz w:val="24"/>
          <w:szCs w:val="24"/>
        </w:rPr>
      </w:pPr>
      <w:r w:rsidRPr="00CB1580">
        <w:rPr>
          <w:rFonts w:ascii="Times New Roman" w:hAnsi="Times New Roman" w:cs="Times New Roman"/>
          <w:b/>
          <w:sz w:val="24"/>
          <w:szCs w:val="24"/>
        </w:rPr>
        <w:t>Personal strategy to break into the industry</w:t>
      </w:r>
    </w:p>
    <w:p w:rsidR="00FC142A" w:rsidRPr="00CB1580" w:rsidRDefault="00FC142A" w:rsidP="00FC142A">
      <w:pPr>
        <w:spacing w:after="0" w:line="480" w:lineRule="auto"/>
        <w:ind w:firstLine="720"/>
        <w:contextualSpacing/>
        <w:rPr>
          <w:rFonts w:ascii="Times New Roman" w:hAnsi="Times New Roman" w:cs="Times New Roman"/>
          <w:sz w:val="24"/>
          <w:szCs w:val="24"/>
        </w:rPr>
      </w:pPr>
      <w:r w:rsidRPr="00CB1580">
        <w:rPr>
          <w:rFonts w:ascii="Times New Roman" w:hAnsi="Times New Roman" w:cs="Times New Roman"/>
          <w:sz w:val="24"/>
          <w:szCs w:val="24"/>
        </w:rPr>
        <w:t>Among the barrier to entry is that the sports industry is that it is a male-dominated industry, but this is neutralized such that a woman is participating in the industry by which they are given equal chances to participate, such that they are given the sub-segment as well participate in it, for example, they are given the task such as referee, linesman and other activities as employment in the industry.</w:t>
      </w:r>
    </w:p>
    <w:p w:rsidR="00B40424" w:rsidRPr="00CB1580" w:rsidRDefault="000E541B" w:rsidP="003360CA">
      <w:pPr>
        <w:spacing w:after="0" w:line="480" w:lineRule="auto"/>
        <w:ind w:firstLine="720"/>
        <w:contextualSpacing/>
        <w:rPr>
          <w:rFonts w:ascii="Times New Roman" w:hAnsi="Times New Roman" w:cs="Times New Roman"/>
          <w:b/>
          <w:sz w:val="24"/>
          <w:szCs w:val="24"/>
        </w:rPr>
      </w:pPr>
      <w:r w:rsidRPr="00CB1580">
        <w:rPr>
          <w:rFonts w:ascii="Times New Roman" w:hAnsi="Times New Roman" w:cs="Times New Roman"/>
          <w:b/>
          <w:sz w:val="24"/>
          <w:szCs w:val="24"/>
        </w:rPr>
        <w:t>Conclusion</w:t>
      </w:r>
    </w:p>
    <w:p w:rsidR="00B40424" w:rsidRPr="00CB1580" w:rsidRDefault="000E541B" w:rsidP="003360CA">
      <w:pPr>
        <w:spacing w:after="0" w:line="480" w:lineRule="auto"/>
        <w:ind w:firstLine="720"/>
        <w:contextualSpacing/>
        <w:rPr>
          <w:rFonts w:ascii="Times New Roman" w:hAnsi="Times New Roman" w:cs="Times New Roman"/>
          <w:sz w:val="24"/>
          <w:szCs w:val="24"/>
        </w:rPr>
      </w:pPr>
      <w:r w:rsidRPr="00CB1580">
        <w:rPr>
          <w:rFonts w:ascii="Times New Roman" w:hAnsi="Times New Roman" w:cs="Times New Roman"/>
          <w:sz w:val="24"/>
          <w:szCs w:val="24"/>
        </w:rPr>
        <w:t xml:space="preserve">Conclusively, the sports industry has played a significant role in the industry of recreation and </w:t>
      </w:r>
      <w:r w:rsidR="00905EB3" w:rsidRPr="00CB1580">
        <w:rPr>
          <w:rFonts w:ascii="Times New Roman" w:hAnsi="Times New Roman" w:cs="Times New Roman"/>
          <w:sz w:val="24"/>
          <w:szCs w:val="24"/>
        </w:rPr>
        <w:t>entertainment. Sport marketing firms being one of the most significant segments in the sports industry has the mandate to ensure that sporting events and activities are well marketed to ensure the sporting business's success. The future outlook of the sport marketing firms is highly influenced by the emerging sports and technological advancements from the research. New sporting activities have occupied a significantly large portion of the market, disabling other sporting activities. Much emphasis should be made by the sporting management to incorporate the current trends to minimize competition in the market and make improvements in the sporting industry. The report has evaluated the sports marketing segment in the sports industry.</w:t>
      </w:r>
    </w:p>
    <w:p w:rsidR="003360CA" w:rsidRPr="00CB1580" w:rsidRDefault="003360CA" w:rsidP="003360CA">
      <w:pPr>
        <w:spacing w:after="0" w:line="480" w:lineRule="auto"/>
        <w:ind w:firstLine="720"/>
        <w:contextualSpacing/>
        <w:rPr>
          <w:rFonts w:ascii="Times New Roman" w:hAnsi="Times New Roman" w:cs="Times New Roman"/>
          <w:b/>
          <w:sz w:val="24"/>
          <w:szCs w:val="24"/>
        </w:rPr>
      </w:pPr>
    </w:p>
    <w:p w:rsidR="00FC142A" w:rsidRPr="00CB1580" w:rsidRDefault="00FC142A" w:rsidP="003360CA">
      <w:pPr>
        <w:spacing w:after="0" w:line="480" w:lineRule="auto"/>
        <w:ind w:firstLine="720"/>
        <w:contextualSpacing/>
        <w:rPr>
          <w:rFonts w:ascii="Times New Roman" w:hAnsi="Times New Roman" w:cs="Times New Roman"/>
          <w:b/>
          <w:sz w:val="24"/>
          <w:szCs w:val="24"/>
        </w:rPr>
      </w:pPr>
    </w:p>
    <w:p w:rsidR="00FC142A" w:rsidRPr="00CB1580" w:rsidRDefault="00FC142A" w:rsidP="003360CA">
      <w:pPr>
        <w:spacing w:after="0" w:line="480" w:lineRule="auto"/>
        <w:ind w:firstLine="720"/>
        <w:contextualSpacing/>
        <w:rPr>
          <w:rFonts w:ascii="Times New Roman" w:hAnsi="Times New Roman" w:cs="Times New Roman"/>
          <w:b/>
          <w:sz w:val="24"/>
          <w:szCs w:val="24"/>
        </w:rPr>
      </w:pPr>
    </w:p>
    <w:p w:rsidR="00FC142A" w:rsidRPr="00CB1580" w:rsidRDefault="00FC142A" w:rsidP="003360CA">
      <w:pPr>
        <w:spacing w:after="0" w:line="480" w:lineRule="auto"/>
        <w:ind w:firstLine="720"/>
        <w:contextualSpacing/>
        <w:rPr>
          <w:rFonts w:ascii="Times New Roman" w:hAnsi="Times New Roman" w:cs="Times New Roman"/>
          <w:b/>
          <w:sz w:val="24"/>
          <w:szCs w:val="24"/>
        </w:rPr>
      </w:pPr>
    </w:p>
    <w:p w:rsidR="00FC142A" w:rsidRPr="00CB1580" w:rsidRDefault="00FC142A" w:rsidP="003360CA">
      <w:pPr>
        <w:spacing w:after="0" w:line="480" w:lineRule="auto"/>
        <w:ind w:firstLine="720"/>
        <w:contextualSpacing/>
        <w:rPr>
          <w:rFonts w:ascii="Times New Roman" w:hAnsi="Times New Roman" w:cs="Times New Roman"/>
          <w:b/>
          <w:sz w:val="24"/>
          <w:szCs w:val="24"/>
        </w:rPr>
      </w:pPr>
    </w:p>
    <w:p w:rsidR="00FC142A" w:rsidRPr="00CB1580" w:rsidRDefault="00FC142A" w:rsidP="003360CA">
      <w:pPr>
        <w:spacing w:after="0" w:line="480" w:lineRule="auto"/>
        <w:ind w:firstLine="720"/>
        <w:contextualSpacing/>
        <w:rPr>
          <w:rFonts w:ascii="Times New Roman" w:hAnsi="Times New Roman" w:cs="Times New Roman"/>
          <w:b/>
          <w:sz w:val="24"/>
          <w:szCs w:val="24"/>
        </w:rPr>
      </w:pPr>
    </w:p>
    <w:p w:rsidR="00FC142A" w:rsidRDefault="00FC142A" w:rsidP="00CB1580">
      <w:pPr>
        <w:spacing w:after="0" w:line="480" w:lineRule="auto"/>
        <w:contextualSpacing/>
        <w:rPr>
          <w:rFonts w:ascii="Times New Roman" w:hAnsi="Times New Roman" w:cs="Times New Roman"/>
          <w:b/>
          <w:sz w:val="24"/>
          <w:szCs w:val="24"/>
        </w:rPr>
      </w:pPr>
    </w:p>
    <w:p w:rsidR="00CB1580" w:rsidRPr="00CB1580" w:rsidRDefault="00CB1580" w:rsidP="00CB1580">
      <w:pPr>
        <w:spacing w:after="0" w:line="480" w:lineRule="auto"/>
        <w:contextualSpacing/>
        <w:rPr>
          <w:rFonts w:ascii="Times New Roman" w:hAnsi="Times New Roman" w:cs="Times New Roman"/>
          <w:b/>
          <w:sz w:val="24"/>
          <w:szCs w:val="24"/>
        </w:rPr>
      </w:pPr>
    </w:p>
    <w:p w:rsidR="00CB1580" w:rsidRPr="00CB1580" w:rsidRDefault="00CB1580" w:rsidP="00CB1580">
      <w:pPr>
        <w:spacing w:after="0" w:line="480" w:lineRule="auto"/>
        <w:ind w:left="2880" w:firstLine="720"/>
        <w:contextualSpacing/>
        <w:rPr>
          <w:rFonts w:ascii="Times New Roman" w:hAnsi="Times New Roman" w:cs="Times New Roman"/>
          <w:b/>
          <w:sz w:val="24"/>
          <w:szCs w:val="24"/>
        </w:rPr>
      </w:pPr>
      <w:r w:rsidRPr="00CB1580">
        <w:rPr>
          <w:rFonts w:ascii="Times New Roman" w:hAnsi="Times New Roman" w:cs="Times New Roman"/>
          <w:b/>
          <w:sz w:val="24"/>
          <w:szCs w:val="24"/>
        </w:rPr>
        <w:t>References</w:t>
      </w:r>
    </w:p>
    <w:p w:rsidR="00CB1580" w:rsidRPr="00CB1580" w:rsidRDefault="00CB1580" w:rsidP="00CB1580">
      <w:pPr>
        <w:pStyle w:val="NormalWeb"/>
        <w:spacing w:before="0" w:beforeAutospacing="0" w:after="0" w:afterAutospacing="0" w:line="480" w:lineRule="auto"/>
        <w:ind w:hanging="720"/>
        <w:rPr>
          <w:color w:val="000000"/>
        </w:rPr>
      </w:pPr>
      <w:r w:rsidRPr="00CB1580">
        <w:rPr>
          <w:color w:val="000000"/>
        </w:rPr>
        <w:t>Celik, O. B., &amp; Ince-Yenilmez, M. (2017). Salary differences under the salary cap in Major League Soccer. </w:t>
      </w:r>
      <w:r w:rsidRPr="00CB1580">
        <w:rPr>
          <w:i/>
          <w:iCs/>
          <w:color w:val="000000"/>
        </w:rPr>
        <w:t>International Journal of Sports Science &amp; Coaching</w:t>
      </w:r>
      <w:r w:rsidRPr="00CB1580">
        <w:rPr>
          <w:color w:val="000000"/>
        </w:rPr>
        <w:t>, </w:t>
      </w:r>
      <w:r w:rsidRPr="00CB1580">
        <w:rPr>
          <w:i/>
          <w:iCs/>
          <w:color w:val="000000"/>
        </w:rPr>
        <w:t>12</w:t>
      </w:r>
      <w:r w:rsidRPr="00CB1580">
        <w:rPr>
          <w:color w:val="000000"/>
        </w:rPr>
        <w:t>(5), 623–634. https://doi.org/10.1177/1747954117727809</w:t>
      </w:r>
    </w:p>
    <w:p w:rsidR="00CB1580" w:rsidRPr="00CB1580" w:rsidRDefault="00CB1580" w:rsidP="00CB1580">
      <w:pPr>
        <w:pStyle w:val="NormalWeb"/>
        <w:spacing w:before="0" w:beforeAutospacing="0" w:after="0" w:afterAutospacing="0" w:line="480" w:lineRule="auto"/>
        <w:ind w:hanging="720"/>
        <w:rPr>
          <w:color w:val="000000"/>
        </w:rPr>
      </w:pPr>
      <w:r w:rsidRPr="00CB1580">
        <w:rPr>
          <w:color w:val="000000"/>
        </w:rPr>
        <w:t>ISHIZUKA, K., &amp; MANO, Y. (2010). The Economic Value of Having a Professional Sports Team in a City. </w:t>
      </w:r>
      <w:r w:rsidRPr="00CB1580">
        <w:rPr>
          <w:i/>
          <w:iCs/>
          <w:color w:val="000000"/>
        </w:rPr>
        <w:t>Journal of Japan Society of Sports Industry</w:t>
      </w:r>
      <w:r w:rsidRPr="00CB1580">
        <w:rPr>
          <w:color w:val="000000"/>
        </w:rPr>
        <w:t>, </w:t>
      </w:r>
      <w:r w:rsidRPr="00CB1580">
        <w:rPr>
          <w:i/>
          <w:iCs/>
          <w:color w:val="000000"/>
        </w:rPr>
        <w:t>20</w:t>
      </w:r>
      <w:r w:rsidRPr="00CB1580">
        <w:rPr>
          <w:color w:val="000000"/>
        </w:rPr>
        <w:t xml:space="preserve">(2), 159–171. </w:t>
      </w:r>
      <w:hyperlink r:id="rId6" w:history="1">
        <w:r w:rsidRPr="00CB1580">
          <w:rPr>
            <w:rStyle w:val="Hyperlink"/>
          </w:rPr>
          <w:t>https://doi.org/10.5997/sposun.20.159</w:t>
        </w:r>
      </w:hyperlink>
    </w:p>
    <w:p w:rsidR="00CB1580" w:rsidRPr="00CB1580" w:rsidRDefault="00CB1580" w:rsidP="00CB1580">
      <w:pPr>
        <w:pStyle w:val="NormalWeb"/>
        <w:spacing w:before="0" w:beforeAutospacing="0" w:after="0" w:afterAutospacing="0" w:line="480" w:lineRule="auto"/>
        <w:ind w:hanging="720"/>
        <w:rPr>
          <w:color w:val="000000"/>
        </w:rPr>
      </w:pPr>
      <w:r w:rsidRPr="00CB1580">
        <w:rPr>
          <w:color w:val="000000"/>
        </w:rPr>
        <w:t>Kim, H. S., &amp; Kim, M. (2020). Viewing sports online together? Psychological consequences on social live streaming service usage. </w:t>
      </w:r>
      <w:r w:rsidRPr="00CB1580">
        <w:rPr>
          <w:i/>
          <w:iCs/>
          <w:color w:val="000000"/>
        </w:rPr>
        <w:t>Sport Management Review</w:t>
      </w:r>
      <w:r w:rsidRPr="00CB1580">
        <w:rPr>
          <w:color w:val="000000"/>
        </w:rPr>
        <w:t>. https://doi.org/10.1016/j.smr.2019.12.007</w:t>
      </w:r>
    </w:p>
    <w:p w:rsidR="00CB1580" w:rsidRPr="00CB1580" w:rsidRDefault="00CB1580" w:rsidP="00CB1580">
      <w:pPr>
        <w:pStyle w:val="NormalWeb"/>
        <w:spacing w:before="0" w:beforeAutospacing="0" w:after="0" w:afterAutospacing="0" w:line="480" w:lineRule="auto"/>
        <w:ind w:hanging="720"/>
        <w:rPr>
          <w:color w:val="000000"/>
        </w:rPr>
      </w:pPr>
      <w:r w:rsidRPr="00CB1580">
        <w:rPr>
          <w:color w:val="000000"/>
        </w:rPr>
        <w:t>SHIMIZU, S., NAGAI, C., GENDA, E., &amp; OBINATA, G. (2013). Reliability of Prevention of Disability and Diagnostic Index of Spread Rate and Spread Angle for Spread Foot. </w:t>
      </w:r>
      <w:r w:rsidRPr="00CB1580">
        <w:rPr>
          <w:i/>
          <w:iCs/>
          <w:color w:val="000000"/>
        </w:rPr>
        <w:t>Journal of Japan Society of Sports Industry</w:t>
      </w:r>
      <w:r w:rsidRPr="00CB1580">
        <w:rPr>
          <w:color w:val="000000"/>
        </w:rPr>
        <w:t>, </w:t>
      </w:r>
      <w:r w:rsidRPr="00CB1580">
        <w:rPr>
          <w:i/>
          <w:iCs/>
          <w:color w:val="000000"/>
        </w:rPr>
        <w:t>23</w:t>
      </w:r>
      <w:r w:rsidRPr="00CB1580">
        <w:rPr>
          <w:color w:val="000000"/>
        </w:rPr>
        <w:t xml:space="preserve">(1), 1_11-1_17. </w:t>
      </w:r>
      <w:hyperlink r:id="rId7" w:history="1">
        <w:r w:rsidRPr="00CB1580">
          <w:rPr>
            <w:rStyle w:val="Hyperlink"/>
          </w:rPr>
          <w:t>https://doi.org/10.5997/sposun.23.1_11</w:t>
        </w:r>
      </w:hyperlink>
    </w:p>
    <w:p w:rsidR="00CB1580" w:rsidRPr="00CB1580" w:rsidRDefault="00CB1580" w:rsidP="00CB1580">
      <w:pPr>
        <w:pStyle w:val="NormalWeb"/>
        <w:spacing w:before="0" w:beforeAutospacing="0" w:after="0" w:afterAutospacing="0" w:line="480" w:lineRule="auto"/>
        <w:ind w:hanging="720"/>
        <w:rPr>
          <w:color w:val="000000"/>
        </w:rPr>
      </w:pPr>
      <w:r w:rsidRPr="00CB1580">
        <w:rPr>
          <w:color w:val="000000"/>
        </w:rPr>
        <w:t>TAKAHASHI, H. (2001). The development of information activities by an aspect of knowledge management. </w:t>
      </w:r>
      <w:r w:rsidRPr="00CB1580">
        <w:rPr>
          <w:i/>
          <w:iCs/>
          <w:color w:val="000000"/>
        </w:rPr>
        <w:t>Journal of Information Processing and Management</w:t>
      </w:r>
      <w:r w:rsidRPr="00CB1580">
        <w:rPr>
          <w:color w:val="000000"/>
        </w:rPr>
        <w:t>, </w:t>
      </w:r>
      <w:r w:rsidRPr="00CB1580">
        <w:rPr>
          <w:i/>
          <w:iCs/>
          <w:color w:val="000000"/>
        </w:rPr>
        <w:t>43</w:t>
      </w:r>
      <w:r w:rsidRPr="00CB1580">
        <w:rPr>
          <w:color w:val="000000"/>
        </w:rPr>
        <w:t xml:space="preserve">(10), 909–916. </w:t>
      </w:r>
      <w:hyperlink r:id="rId8" w:history="1">
        <w:r w:rsidRPr="00CB1580">
          <w:rPr>
            <w:rStyle w:val="Hyperlink"/>
          </w:rPr>
          <w:t>https://doi.org/10.1241/johokanri.43.909</w:t>
        </w:r>
      </w:hyperlink>
    </w:p>
    <w:p w:rsidR="00CB1580" w:rsidRPr="00CB1580" w:rsidRDefault="00CB1580" w:rsidP="00CB1580">
      <w:pPr>
        <w:pStyle w:val="NormalWeb"/>
        <w:spacing w:before="0" w:beforeAutospacing="0" w:after="0" w:afterAutospacing="0" w:line="480" w:lineRule="auto"/>
        <w:ind w:hanging="720"/>
        <w:rPr>
          <w:color w:val="000000"/>
        </w:rPr>
      </w:pPr>
      <w:r w:rsidRPr="00CB1580">
        <w:rPr>
          <w:color w:val="222222"/>
          <w:shd w:val="clear" w:color="auto" w:fill="FFFFFF"/>
        </w:rPr>
        <w:t xml:space="preserve">Zaharia, N., &amp; Kaburakis, A. (2016). Bridging the gap: US sport managers on barriers to industry-academia research collaboration. </w:t>
      </w:r>
      <w:r w:rsidRPr="00CB1580">
        <w:rPr>
          <w:i/>
          <w:iCs/>
          <w:color w:val="222222"/>
          <w:shd w:val="clear" w:color="auto" w:fill="FFFFFF"/>
        </w:rPr>
        <w:t>Journal of Sport Management</w:t>
      </w:r>
      <w:r w:rsidRPr="00CB1580">
        <w:rPr>
          <w:color w:val="222222"/>
          <w:shd w:val="clear" w:color="auto" w:fill="FFFFFF"/>
        </w:rPr>
        <w:t>, </w:t>
      </w:r>
      <w:r w:rsidRPr="00CB1580">
        <w:rPr>
          <w:i/>
          <w:iCs/>
          <w:color w:val="222222"/>
          <w:shd w:val="clear" w:color="auto" w:fill="FFFFFF"/>
        </w:rPr>
        <w:t>30</w:t>
      </w:r>
      <w:r w:rsidRPr="00CB1580">
        <w:rPr>
          <w:color w:val="222222"/>
          <w:shd w:val="clear" w:color="auto" w:fill="FFFFFF"/>
        </w:rPr>
        <w:t>(3), 248-264.</w:t>
      </w:r>
    </w:p>
    <w:sectPr w:rsidR="00CB1580" w:rsidRPr="00CB158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93CCC" w:rsidRDefault="00993CCC">
      <w:pPr>
        <w:spacing w:after="0" w:line="240" w:lineRule="auto"/>
      </w:pPr>
      <w:r>
        <w:separator/>
      </w:r>
    </w:p>
  </w:endnote>
  <w:endnote w:type="continuationSeparator" w:id="0">
    <w:p w:rsidR="00993CCC" w:rsidRDefault="00993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AGaramond-Bold">
    <w:altName w:val="Times New Roman"/>
    <w:charset w:val="00"/>
    <w:family w:val="roman"/>
    <w:notTrueType/>
    <w:pitch w:val="default"/>
  </w:font>
  <w:font w:name="AGaramond-Regular">
    <w:altName w:val="Times New Roman"/>
    <w:charset w:val="00"/>
    <w:family w:val="roman"/>
    <w:notTrueType/>
    <w:pitch w:val="default"/>
  </w:font>
  <w:font w:name="AGaramond-Italic">
    <w:altName w:val="Times New Roman"/>
    <w:charset w:val="00"/>
    <w:family w:val="roman"/>
    <w:notTrueType/>
    <w:pitch w:val="default"/>
  </w:font>
  <w:font w:name="Helvetica">
    <w:panose1 w:val="020B0504020202020204"/>
    <w:charset w:val="00"/>
    <w:family w:val="swiss"/>
    <w:notTrueType/>
    <w:pitch w:val="variable"/>
    <w:sig w:usb0="00000003" w:usb1="00000000" w:usb2="00000000" w:usb3="00000000" w:csb0="00000001" w:csb1="00000000"/>
  </w:font>
  <w:font w:name="Helvetica-Bold">
    <w:altName w:val="Times New Roman"/>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93CCC" w:rsidRDefault="00993CCC">
      <w:pPr>
        <w:spacing w:after="0" w:line="240" w:lineRule="auto"/>
      </w:pPr>
      <w:r>
        <w:separator/>
      </w:r>
    </w:p>
  </w:footnote>
  <w:footnote w:type="continuationSeparator" w:id="0">
    <w:p w:rsidR="00993CCC" w:rsidRDefault="00993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4415135"/>
      <w:docPartObj>
        <w:docPartGallery w:val="Page Numbers (Top of Page)"/>
        <w:docPartUnique/>
      </w:docPartObj>
    </w:sdtPr>
    <w:sdtEndPr>
      <w:rPr>
        <w:rFonts w:ascii="Times New Roman" w:hAnsi="Times New Roman" w:cs="Times New Roman"/>
        <w:noProof/>
        <w:sz w:val="24"/>
        <w:szCs w:val="24"/>
      </w:rPr>
    </w:sdtEndPr>
    <w:sdtContent>
      <w:p w:rsidR="00861E3F" w:rsidRPr="00861E3F" w:rsidRDefault="000E541B">
        <w:pPr>
          <w:pStyle w:val="Header"/>
          <w:jc w:val="right"/>
          <w:rPr>
            <w:rFonts w:ascii="Times New Roman" w:hAnsi="Times New Roman" w:cs="Times New Roman"/>
            <w:sz w:val="24"/>
            <w:szCs w:val="24"/>
          </w:rPr>
        </w:pPr>
        <w:r w:rsidRPr="00861E3F">
          <w:rPr>
            <w:rFonts w:ascii="Times New Roman" w:hAnsi="Times New Roman" w:cs="Times New Roman"/>
            <w:sz w:val="24"/>
            <w:szCs w:val="24"/>
          </w:rPr>
          <w:fldChar w:fldCharType="begin"/>
        </w:r>
        <w:r w:rsidRPr="00861E3F">
          <w:rPr>
            <w:rFonts w:ascii="Times New Roman" w:hAnsi="Times New Roman" w:cs="Times New Roman"/>
            <w:sz w:val="24"/>
            <w:szCs w:val="24"/>
          </w:rPr>
          <w:instrText xml:space="preserve"> PAGE   \* MERGEFORMAT </w:instrText>
        </w:r>
        <w:r w:rsidRPr="00861E3F">
          <w:rPr>
            <w:rFonts w:ascii="Times New Roman" w:hAnsi="Times New Roman" w:cs="Times New Roman"/>
            <w:sz w:val="24"/>
            <w:szCs w:val="24"/>
          </w:rPr>
          <w:fldChar w:fldCharType="separate"/>
        </w:r>
        <w:r w:rsidR="00993CCC">
          <w:rPr>
            <w:rFonts w:ascii="Times New Roman" w:hAnsi="Times New Roman" w:cs="Times New Roman"/>
            <w:noProof/>
            <w:sz w:val="24"/>
            <w:szCs w:val="24"/>
          </w:rPr>
          <w:t>1</w:t>
        </w:r>
        <w:r w:rsidRPr="00861E3F">
          <w:rPr>
            <w:rFonts w:ascii="Times New Roman" w:hAnsi="Times New Roman" w:cs="Times New Roman"/>
            <w:noProof/>
            <w:sz w:val="24"/>
            <w:szCs w:val="24"/>
          </w:rPr>
          <w:fldChar w:fldCharType="end"/>
        </w:r>
      </w:p>
    </w:sdtContent>
  </w:sdt>
  <w:p w:rsidR="00861E3F" w:rsidRDefault="00861E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E3F"/>
    <w:rsid w:val="000D4D73"/>
    <w:rsid w:val="000E541B"/>
    <w:rsid w:val="002A62C7"/>
    <w:rsid w:val="003360CA"/>
    <w:rsid w:val="006C6693"/>
    <w:rsid w:val="007137AB"/>
    <w:rsid w:val="00847AC0"/>
    <w:rsid w:val="00861E3F"/>
    <w:rsid w:val="00905EB3"/>
    <w:rsid w:val="009270A4"/>
    <w:rsid w:val="00993CCC"/>
    <w:rsid w:val="00B40424"/>
    <w:rsid w:val="00CB0A7D"/>
    <w:rsid w:val="00CB1580"/>
    <w:rsid w:val="00CC0405"/>
    <w:rsid w:val="00D836FF"/>
    <w:rsid w:val="00DB2CDF"/>
    <w:rsid w:val="00E602D9"/>
    <w:rsid w:val="00FC14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8FCC52-D816-4081-818A-76CA95E39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F"/>
  </w:style>
  <w:style w:type="paragraph" w:styleId="Footer">
    <w:name w:val="footer"/>
    <w:basedOn w:val="Normal"/>
    <w:link w:val="FooterChar"/>
    <w:uiPriority w:val="99"/>
    <w:unhideWhenUsed/>
    <w:rsid w:val="00861E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F"/>
  </w:style>
  <w:style w:type="character" w:customStyle="1" w:styleId="fontstyle01">
    <w:name w:val="fontstyle01"/>
    <w:basedOn w:val="DefaultParagraphFont"/>
    <w:rsid w:val="00861E3F"/>
    <w:rPr>
      <w:rFonts w:ascii="AGaramond-Bold" w:hAnsi="AGaramond-Bold" w:hint="default"/>
      <w:b/>
      <w:bCs/>
      <w:i w:val="0"/>
      <w:iCs w:val="0"/>
      <w:color w:val="000000"/>
      <w:sz w:val="24"/>
      <w:szCs w:val="24"/>
    </w:rPr>
  </w:style>
  <w:style w:type="character" w:customStyle="1" w:styleId="fontstyle21">
    <w:name w:val="fontstyle21"/>
    <w:basedOn w:val="DefaultParagraphFont"/>
    <w:rsid w:val="00861E3F"/>
    <w:rPr>
      <w:rFonts w:ascii="AGaramond-Regular" w:hAnsi="AGaramond-Regular" w:hint="default"/>
      <w:b w:val="0"/>
      <w:bCs w:val="0"/>
      <w:i w:val="0"/>
      <w:iCs w:val="0"/>
      <w:color w:val="000000"/>
      <w:sz w:val="22"/>
      <w:szCs w:val="22"/>
    </w:rPr>
  </w:style>
  <w:style w:type="character" w:customStyle="1" w:styleId="fontstyle31">
    <w:name w:val="fontstyle31"/>
    <w:basedOn w:val="DefaultParagraphFont"/>
    <w:rsid w:val="00861E3F"/>
    <w:rPr>
      <w:rFonts w:ascii="AGaramond-Italic" w:hAnsi="AGaramond-Italic" w:hint="default"/>
      <w:b w:val="0"/>
      <w:bCs w:val="0"/>
      <w:i/>
      <w:iCs/>
      <w:color w:val="000000"/>
      <w:sz w:val="22"/>
      <w:szCs w:val="22"/>
    </w:rPr>
  </w:style>
  <w:style w:type="character" w:customStyle="1" w:styleId="fontstyle41">
    <w:name w:val="fontstyle41"/>
    <w:basedOn w:val="DefaultParagraphFont"/>
    <w:rsid w:val="00861E3F"/>
    <w:rPr>
      <w:rFonts w:ascii="Helvetica" w:hAnsi="Helvetica" w:cs="Helvetica" w:hint="default"/>
      <w:b w:val="0"/>
      <w:bCs w:val="0"/>
      <w:i w:val="0"/>
      <w:iCs w:val="0"/>
      <w:color w:val="000000"/>
      <w:sz w:val="16"/>
      <w:szCs w:val="16"/>
    </w:rPr>
  </w:style>
  <w:style w:type="character" w:customStyle="1" w:styleId="fontstyle51">
    <w:name w:val="fontstyle51"/>
    <w:basedOn w:val="DefaultParagraphFont"/>
    <w:rsid w:val="00861E3F"/>
    <w:rPr>
      <w:rFonts w:ascii="Helvetica-Bold" w:hAnsi="Helvetica-Bold" w:hint="default"/>
      <w:b/>
      <w:bCs/>
      <w:i w:val="0"/>
      <w:iCs w:val="0"/>
      <w:color w:val="808080"/>
      <w:sz w:val="32"/>
      <w:szCs w:val="32"/>
    </w:rPr>
  </w:style>
  <w:style w:type="character" w:styleId="Hyperlink">
    <w:name w:val="Hyperlink"/>
    <w:basedOn w:val="DefaultParagraphFont"/>
    <w:uiPriority w:val="99"/>
    <w:unhideWhenUsed/>
    <w:rsid w:val="00861E3F"/>
    <w:rPr>
      <w:color w:val="0000FF"/>
      <w:u w:val="single"/>
    </w:rPr>
  </w:style>
  <w:style w:type="paragraph" w:styleId="NormalWeb">
    <w:name w:val="Normal (Web)"/>
    <w:basedOn w:val="Normal"/>
    <w:uiPriority w:val="99"/>
    <w:unhideWhenUsed/>
    <w:rsid w:val="00B404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B4042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241/johokanri.43.909" TargetMode="External" /><Relationship Id="rId3" Type="http://schemas.openxmlformats.org/officeDocument/2006/relationships/webSettings" Target="webSettings.xml" /><Relationship Id="rId7" Type="http://schemas.openxmlformats.org/officeDocument/2006/relationships/hyperlink" Target="https://doi.org/10.5997/sposun.23.1_11"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5997/sposun.20.159"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1290</Words>
  <Characters>7354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Guest User</cp:lastModifiedBy>
  <cp:revision>2</cp:revision>
  <dcterms:created xsi:type="dcterms:W3CDTF">2020-08-25T17:07:00Z</dcterms:created>
  <dcterms:modified xsi:type="dcterms:W3CDTF">2020-08-25T17:07:00Z</dcterms:modified>
</cp:coreProperties>
</file>